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重药控股湖南民生药业有限公司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http://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</w:rPr>
              <w:t>www.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cqp-hn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</w:rPr>
              <w:t>914303007483668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6"/>
                <w:sz w:val="21"/>
                <w:szCs w:val="21"/>
              </w:rPr>
              <w:t>8E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77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湘潭市市场监督管理局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湘潭市岳塘区双马工业园霞光东路6号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5,001.00万元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48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2,001.00万元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1999-03-22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0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李金校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1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0731-52360624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大型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0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中药材、中药饮片、中成药、化学药制剂、抗生素制剂、生化药品、生物制品、麻醉药品及第一类精神药品、第二类精神药品、医疗用毒性药品、蛋白同化制剂及肽类激素、药品类易制毒化学品制剂、药品类易制毒化学品原料药；I类、II类医疗器械（含II类6840诊断试剂）和III类医疗器械；预包装食品、预包装保健食品；日用品、化妆品、消毒用品、化工产品的销售；普通货运、货物专用运输（冷藏保鲜）；装卸、仓储等物流服务；广告设计、制作、代理、发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批发和零售业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top"/>
          </w:tcPr>
          <w:p>
            <w:pPr>
              <w:spacing w:before="173" w:line="219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top"/>
          </w:tcPr>
          <w:p>
            <w:pPr>
              <w:spacing w:before="173" w:line="219" w:lineRule="auto"/>
              <w:ind w:left="585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414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73" w:line="219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ind w:left="585"/>
              <w:jc w:val="both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top"/>
          </w:tcPr>
          <w:p>
            <w:pPr>
              <w:spacing w:before="173" w:line="219" w:lineRule="auto"/>
              <w:ind w:left="585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5" w:line="220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ind w:left="585"/>
              <w:jc w:val="both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spacing w:before="173" w:line="219" w:lineRule="auto"/>
              <w:ind w:left="585" w:leftChars="0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胡雪阳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4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ind w:left="585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综合管理员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spacing w:before="173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0731-52360624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35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910210909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top"/>
          </w:tcPr>
          <w:p>
            <w:pPr>
              <w:spacing w:before="145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spacing w:before="173" w:line="219" w:lineRule="auto"/>
              <w:ind w:left="585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胡雪阳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35" w:line="220" w:lineRule="auto"/>
              <w:ind w:left="5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  务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ind w:left="585"/>
              <w:jc w:val="both"/>
              <w:rPr>
                <w:rFonts w:hint="default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综合管理员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7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式</w:t>
            </w:r>
          </w:p>
        </w:tc>
        <w:tc>
          <w:tcPr>
            <w:tcW w:w="1438" w:type="dxa"/>
            <w:vAlign w:val="center"/>
          </w:tcPr>
          <w:p>
            <w:pPr>
              <w:spacing w:before="173" w:line="219" w:lineRule="auto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0731-52360624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35" w:line="220" w:lineRule="auto"/>
              <w:ind w:left="5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spacing w:before="173" w:line="219" w:lineRule="auto"/>
              <w:jc w:val="center"/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910210909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湘潭市岳塘区双马工业园霞光东路6号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B5A2FF-1502-4CFD-AF84-C0112621EF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F280C0-4087-4EBC-8DD0-C5B3AA78C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4482B57-5EB4-4F7D-A08B-CD49C5DE948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6107AEB-0D29-47D9-92A8-FC71743E89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mQ1ZWQ1ZTdiNmVlY2E0NjVjOWJmY2RjMDQ2MmIifQ=="/>
  </w:docVars>
  <w:rsids>
    <w:rsidRoot w:val="79363659"/>
    <w:rsid w:val="00DA54D4"/>
    <w:rsid w:val="03AE1CBD"/>
    <w:rsid w:val="03E50D4F"/>
    <w:rsid w:val="074C36FE"/>
    <w:rsid w:val="0AEB12C6"/>
    <w:rsid w:val="0EA53D44"/>
    <w:rsid w:val="16EC3615"/>
    <w:rsid w:val="1C3312F9"/>
    <w:rsid w:val="21C15F09"/>
    <w:rsid w:val="259105CC"/>
    <w:rsid w:val="26B36BDB"/>
    <w:rsid w:val="28BE7A85"/>
    <w:rsid w:val="28E82AAD"/>
    <w:rsid w:val="2AF6223C"/>
    <w:rsid w:val="31A22271"/>
    <w:rsid w:val="37031F9E"/>
    <w:rsid w:val="3ABE0937"/>
    <w:rsid w:val="3C783A46"/>
    <w:rsid w:val="40B46F71"/>
    <w:rsid w:val="428F4F96"/>
    <w:rsid w:val="49344461"/>
    <w:rsid w:val="4DC614FB"/>
    <w:rsid w:val="4F963957"/>
    <w:rsid w:val="50AA7E30"/>
    <w:rsid w:val="55A0213D"/>
    <w:rsid w:val="55ED2925"/>
    <w:rsid w:val="596637CF"/>
    <w:rsid w:val="61385944"/>
    <w:rsid w:val="61E67129"/>
    <w:rsid w:val="636A6558"/>
    <w:rsid w:val="63AD337B"/>
    <w:rsid w:val="64E877D3"/>
    <w:rsid w:val="668A797B"/>
    <w:rsid w:val="674E6FD2"/>
    <w:rsid w:val="713F0531"/>
    <w:rsid w:val="77E74635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五五浮生</cp:lastModifiedBy>
  <dcterms:modified xsi:type="dcterms:W3CDTF">2024-01-17T10:52:28Z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0B9C3C2A43CF45EAB5EE4B44D6C811A9</vt:lpwstr>
  </property>
</Properties>
</file>